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 xml:space="preserve">нержавеющим металлопрокатом,  в </w:t>
      </w:r>
      <w:r>
        <w:rPr>
          <w:rFonts w:cs="Times New Roman" w:ascii="Times New Roman" w:hAnsi="Times New Roman"/>
          <w:b/>
          <w:sz w:val="28"/>
          <w:szCs w:val="28"/>
        </w:rPr>
        <w:t>марте</w:t>
      </w:r>
      <w:r>
        <w:rPr>
          <w:rFonts w:cs="Times New Roman" w:ascii="Times New Roman" w:hAnsi="Times New Roman"/>
          <w:b/>
          <w:sz w:val="28"/>
          <w:szCs w:val="28"/>
        </w:rPr>
        <w:t xml:space="preserve">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901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9"/>
        <w:gridCol w:w="2157"/>
        <w:gridCol w:w="1581"/>
        <w:gridCol w:w="1462"/>
        <w:gridCol w:w="1230"/>
        <w:gridCol w:w="1962"/>
      </w:tblGrid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58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462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/  кг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7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158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5</w:t>
            </w:r>
          </w:p>
        </w:tc>
        <w:tc>
          <w:tcPr>
            <w:tcW w:w="1462" w:type="dxa"/>
            <w:vMerge w:val="restart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19903-74,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7350-77</w:t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57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10</w:t>
            </w:r>
          </w:p>
        </w:tc>
        <w:tc>
          <w:tcPr>
            <w:tcW w:w="1462" w:type="dxa"/>
            <w:vMerge w:val="continue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Предоплата </w:t>
      </w:r>
      <w:r>
        <w:rPr>
          <w:rFonts w:cs="Times New Roman" w:ascii="Times New Roman" w:hAnsi="Times New Roman"/>
          <w:sz w:val="28"/>
          <w:szCs w:val="28"/>
        </w:rPr>
        <w:t>50%, расчет 50% после поступления товара на склад Покупателя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LibreOffice/5.1.1.3$Windows_x86 LibreOffice_project/89f508ef3ecebd2cfb8e1def0f0ba9a803b88a6d</Application>
  <Pages>1</Pages>
  <Words>52</Words>
  <Characters>345</Characters>
  <CharactersWithSpaces>382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2020-03-02T19:24:44Z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